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8E" w:rsidRDefault="00453A8E" w:rsidP="00453A8E">
      <w:pPr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I.P.S.I.A. L. Cremona</w:t>
      </w:r>
    </w:p>
    <w:p w:rsidR="00453A8E" w:rsidRDefault="00453A8E" w:rsidP="00453A8E">
      <w:pPr>
        <w:spacing w:line="240" w:lineRule="atLeast"/>
        <w:ind w:right="18"/>
        <w:jc w:val="center"/>
      </w:pPr>
      <w:r>
        <w:rPr>
          <w:rFonts w:ascii="Verdana" w:hAnsi="Verdana"/>
        </w:rPr>
        <w:t xml:space="preserve">Piazza Marconi, 6 - 27100 Pavia </w:t>
      </w:r>
      <w:r>
        <w:t>Tel: 0382 469271  Fax:  0382 460992</w:t>
      </w:r>
    </w:p>
    <w:p w:rsidR="00453A8E" w:rsidRPr="00453A8E" w:rsidRDefault="00453A8E" w:rsidP="00453A8E">
      <w:pPr>
        <w:jc w:val="center"/>
        <w:rPr>
          <w:sz w:val="40"/>
        </w:rPr>
      </w:pPr>
      <w:r w:rsidRPr="00453A8E">
        <w:rPr>
          <w:sz w:val="20"/>
        </w:rPr>
        <w:t xml:space="preserve">Email uffici: </w:t>
      </w:r>
      <w:r w:rsidRPr="00453A8E">
        <w:rPr>
          <w:sz w:val="20"/>
          <w:u w:val="single"/>
        </w:rPr>
        <w:t>ipsia</w:t>
      </w:r>
      <w:r>
        <w:rPr>
          <w:rFonts w:ascii="Artistik" w:hAnsi="Artistik"/>
          <w:u w:val="single"/>
        </w:rPr>
        <w:t></w:t>
      </w:r>
      <w:r w:rsidRPr="00453A8E">
        <w:rPr>
          <w:sz w:val="20"/>
          <w:u w:val="single"/>
        </w:rPr>
        <w:t>telnetwork.it</w:t>
      </w:r>
    </w:p>
    <w:p w:rsidR="00453A8E" w:rsidRDefault="00453A8E" w:rsidP="00453A8E">
      <w:pPr>
        <w:jc w:val="center"/>
        <w:rPr>
          <w:sz w:val="40"/>
        </w:rPr>
      </w:pPr>
      <w:r>
        <w:rPr>
          <w:sz w:val="40"/>
        </w:rPr>
        <w:t xml:space="preserve">Anno scolastico </w:t>
      </w:r>
    </w:p>
    <w:p w:rsidR="00453A8E" w:rsidRDefault="00453A8E" w:rsidP="00453A8E">
      <w:pPr>
        <w:jc w:val="center"/>
        <w:rPr>
          <w:sz w:val="40"/>
        </w:rPr>
      </w:pPr>
      <w:r>
        <w:rPr>
          <w:sz w:val="40"/>
        </w:rPr>
        <w:t>2013-2014</w:t>
      </w:r>
    </w:p>
    <w:p w:rsidR="00453A8E" w:rsidRDefault="00453A8E" w:rsidP="007E3BA0">
      <w:pPr>
        <w:jc w:val="center"/>
        <w:rPr>
          <w:sz w:val="28"/>
        </w:rPr>
      </w:pPr>
      <w:r w:rsidRPr="00453A8E">
        <w:rPr>
          <w:sz w:val="28"/>
        </w:rPr>
        <w:t xml:space="preserve">Programma svolto </w:t>
      </w:r>
      <w:r w:rsidR="007E3BA0" w:rsidRPr="007E3BA0">
        <w:rPr>
          <w:sz w:val="22"/>
          <w:szCs w:val="22"/>
        </w:rPr>
        <w:t>TECNOLOGIE E TECNICHE DI  RAPPRESENTAZIONE GRAFICA</w:t>
      </w:r>
    </w:p>
    <w:p w:rsidR="00453A8E" w:rsidRPr="00453A8E" w:rsidRDefault="00453A8E" w:rsidP="00453A8E">
      <w:pPr>
        <w:jc w:val="center"/>
        <w:rPr>
          <w:sz w:val="28"/>
        </w:rPr>
      </w:pPr>
      <w:r w:rsidRPr="00453A8E">
        <w:rPr>
          <w:sz w:val="28"/>
        </w:rPr>
        <w:t>Classi prime MA,MB</w:t>
      </w:r>
    </w:p>
    <w:p w:rsidR="007E3BA0" w:rsidRPr="007E3BA0" w:rsidRDefault="007E3BA0" w:rsidP="007E3BA0">
      <w:pPr>
        <w:jc w:val="center"/>
        <w:rPr>
          <w:sz w:val="22"/>
          <w:szCs w:val="22"/>
        </w:rPr>
      </w:pPr>
      <w:r w:rsidRPr="007E3BA0">
        <w:rPr>
          <w:sz w:val="22"/>
          <w:szCs w:val="22"/>
        </w:rPr>
        <w:tab/>
      </w:r>
      <w:r w:rsidRPr="007E3BA0">
        <w:rPr>
          <w:sz w:val="22"/>
          <w:szCs w:val="22"/>
        </w:rPr>
        <w:tab/>
      </w:r>
      <w:r w:rsidRPr="007E3BA0">
        <w:rPr>
          <w:sz w:val="22"/>
          <w:szCs w:val="22"/>
        </w:rPr>
        <w:tab/>
      </w:r>
      <w:r w:rsidRPr="007E3BA0">
        <w:rPr>
          <w:sz w:val="22"/>
          <w:szCs w:val="22"/>
        </w:rPr>
        <w:tab/>
      </w:r>
      <w:r w:rsidRPr="007E3BA0">
        <w:rPr>
          <w:sz w:val="22"/>
          <w:szCs w:val="22"/>
        </w:rPr>
        <w:tab/>
      </w:r>
      <w:r w:rsidRPr="007E3BA0">
        <w:rPr>
          <w:sz w:val="22"/>
          <w:szCs w:val="22"/>
        </w:rPr>
        <w:tab/>
        <w:t xml:space="preserve"> </w:t>
      </w:r>
    </w:p>
    <w:p w:rsidR="007E3BA0" w:rsidRDefault="00DD72AE" w:rsidP="00DD72AE">
      <w:pPr>
        <w:rPr>
          <w:sz w:val="28"/>
        </w:rPr>
      </w:pPr>
      <w:r>
        <w:rPr>
          <w:sz w:val="28"/>
        </w:rPr>
        <w:t>MODULO A</w:t>
      </w:r>
    </w:p>
    <w:p w:rsidR="00DD72AE" w:rsidRPr="00453A8E" w:rsidRDefault="00DD72AE" w:rsidP="00DD72AE">
      <w:pPr>
        <w:rPr>
          <w:sz w:val="28"/>
        </w:rPr>
      </w:pPr>
    </w:p>
    <w:p w:rsidR="00DA1C98" w:rsidRDefault="00DA1C98" w:rsidP="001F384D">
      <w:pPr>
        <w:pStyle w:val="Intestazione"/>
        <w:shd w:val="clear" w:color="auto" w:fill="FFFFFF"/>
        <w:tabs>
          <w:tab w:val="left" w:pos="708"/>
        </w:tabs>
        <w:ind w:left="113" w:hanging="113"/>
        <w:jc w:val="both"/>
        <w:rPr>
          <w:color w:val="000000"/>
        </w:rPr>
      </w:pPr>
      <w:r>
        <w:rPr>
          <w:color w:val="000000"/>
        </w:rPr>
        <w:t>Presentazione del corso</w:t>
      </w:r>
    </w:p>
    <w:p w:rsidR="00DA1C98" w:rsidRDefault="00DA1C98" w:rsidP="001F384D">
      <w:pPr>
        <w:pStyle w:val="Intestazione"/>
        <w:shd w:val="clear" w:color="auto" w:fill="FFFFFF"/>
        <w:tabs>
          <w:tab w:val="left" w:pos="708"/>
        </w:tabs>
        <w:ind w:left="113" w:hanging="113"/>
        <w:jc w:val="both"/>
        <w:rPr>
          <w:color w:val="000000"/>
        </w:rPr>
      </w:pPr>
      <w:r>
        <w:rPr>
          <w:color w:val="000000"/>
        </w:rPr>
        <w:t>Introduzione al disegno</w:t>
      </w:r>
    </w:p>
    <w:p w:rsidR="00DA1C98" w:rsidRDefault="00DA1C98" w:rsidP="001F384D">
      <w:pPr>
        <w:pStyle w:val="Intestazione"/>
        <w:shd w:val="clear" w:color="auto" w:fill="FFFFFF"/>
        <w:tabs>
          <w:tab w:val="left" w:pos="708"/>
        </w:tabs>
        <w:ind w:left="113" w:hanging="113"/>
        <w:jc w:val="both"/>
        <w:rPr>
          <w:color w:val="000000"/>
        </w:rPr>
      </w:pPr>
      <w:r>
        <w:rPr>
          <w:color w:val="000000"/>
        </w:rPr>
        <w:t>Scale numeriche ,scale grafiche</w:t>
      </w:r>
    </w:p>
    <w:p w:rsidR="00453A8E" w:rsidRDefault="00453A8E" w:rsidP="001F384D">
      <w:pPr>
        <w:pStyle w:val="Intestazione"/>
        <w:shd w:val="clear" w:color="auto" w:fill="FFFFFF"/>
        <w:tabs>
          <w:tab w:val="left" w:pos="708"/>
        </w:tabs>
        <w:ind w:left="113" w:hanging="113"/>
        <w:jc w:val="both"/>
        <w:rPr>
          <w:color w:val="000000"/>
        </w:rPr>
      </w:pPr>
      <w:r>
        <w:rPr>
          <w:color w:val="000000"/>
        </w:rPr>
        <w:t>Strumenti di disegno</w:t>
      </w:r>
    </w:p>
    <w:p w:rsidR="00453A8E" w:rsidRDefault="00453A8E" w:rsidP="00786891">
      <w:pPr>
        <w:pStyle w:val="Intestazione"/>
        <w:shd w:val="clear" w:color="auto" w:fill="FFFFFF"/>
        <w:tabs>
          <w:tab w:val="left" w:pos="708"/>
        </w:tabs>
        <w:ind w:left="113" w:hanging="113"/>
        <w:jc w:val="both"/>
        <w:rPr>
          <w:bCs/>
        </w:rPr>
      </w:pPr>
      <w:r>
        <w:rPr>
          <w:color w:val="000000"/>
        </w:rPr>
        <w:t xml:space="preserve">Le </w:t>
      </w:r>
      <w:r>
        <w:rPr>
          <w:bCs/>
        </w:rPr>
        <w:t>normative di riferimento delle</w:t>
      </w:r>
      <w:r w:rsidR="00786891">
        <w:rPr>
          <w:bCs/>
        </w:rPr>
        <w:t xml:space="preserve"> </w:t>
      </w:r>
      <w:r>
        <w:rPr>
          <w:bCs/>
        </w:rPr>
        <w:t xml:space="preserve">rappresentazioni grafiche; </w:t>
      </w:r>
    </w:p>
    <w:p w:rsidR="00453A8E" w:rsidRDefault="00786891" w:rsidP="001F384D">
      <w:pPr>
        <w:pStyle w:val="Intestazione"/>
        <w:shd w:val="clear" w:color="auto" w:fill="FFFFFF"/>
        <w:tabs>
          <w:tab w:val="left" w:pos="708"/>
        </w:tabs>
        <w:ind w:left="113" w:hanging="113"/>
        <w:jc w:val="both"/>
        <w:rPr>
          <w:bCs/>
        </w:rPr>
      </w:pPr>
      <w:r>
        <w:rPr>
          <w:bCs/>
        </w:rPr>
        <w:t>Unità di misura,</w:t>
      </w:r>
      <w:r w:rsidR="008C7ABB">
        <w:rPr>
          <w:bCs/>
        </w:rPr>
        <w:t xml:space="preserve"> </w:t>
      </w:r>
      <w:r>
        <w:rPr>
          <w:bCs/>
        </w:rPr>
        <w:t xml:space="preserve">conversione </w:t>
      </w:r>
    </w:p>
    <w:p w:rsidR="00156D1E" w:rsidRDefault="00453A8E" w:rsidP="00786891">
      <w:pPr>
        <w:pStyle w:val="Intestazione"/>
        <w:shd w:val="clear" w:color="auto" w:fill="FFFFFF"/>
        <w:tabs>
          <w:tab w:val="left" w:pos="708"/>
        </w:tabs>
        <w:ind w:left="113" w:hanging="113"/>
        <w:jc w:val="both"/>
        <w:rPr>
          <w:bCs/>
        </w:rPr>
      </w:pPr>
      <w:r>
        <w:rPr>
          <w:bCs/>
        </w:rPr>
        <w:t>Il disegno tecnico: curve piani e rette;</w:t>
      </w:r>
      <w:r w:rsidR="009A160D">
        <w:rPr>
          <w:bCs/>
        </w:rPr>
        <w:t xml:space="preserve"> </w:t>
      </w:r>
      <w:r>
        <w:rPr>
          <w:bCs/>
        </w:rPr>
        <w:t>costruzioni di poligoni regolari,</w:t>
      </w:r>
    </w:p>
    <w:p w:rsidR="001F384D" w:rsidRDefault="001F384D" w:rsidP="001F384D">
      <w:pPr>
        <w:jc w:val="both"/>
        <w:rPr>
          <w:bCs/>
        </w:rPr>
      </w:pPr>
      <w:r>
        <w:rPr>
          <w:bCs/>
        </w:rPr>
        <w:t>Disegno prima tavola pg.19,21,23</w:t>
      </w:r>
    </w:p>
    <w:p w:rsidR="001F384D" w:rsidRDefault="001F384D" w:rsidP="001F384D">
      <w:pPr>
        <w:jc w:val="both"/>
        <w:rPr>
          <w:bCs/>
        </w:rPr>
      </w:pPr>
      <w:r>
        <w:rPr>
          <w:bCs/>
        </w:rPr>
        <w:t>Disegno seconda tavola pg.25</w:t>
      </w:r>
    </w:p>
    <w:p w:rsidR="001F384D" w:rsidRDefault="001F384D" w:rsidP="001F384D">
      <w:pPr>
        <w:jc w:val="both"/>
        <w:rPr>
          <w:bCs/>
        </w:rPr>
      </w:pPr>
      <w:r>
        <w:rPr>
          <w:bCs/>
        </w:rPr>
        <w:t>Disegno terza tavola pg.27</w:t>
      </w:r>
    </w:p>
    <w:p w:rsidR="009A160D" w:rsidRDefault="009A160D" w:rsidP="001F384D">
      <w:pPr>
        <w:jc w:val="both"/>
        <w:rPr>
          <w:bCs/>
        </w:rPr>
      </w:pPr>
      <w:r>
        <w:rPr>
          <w:bCs/>
        </w:rPr>
        <w:t>Tavole realizzate durante l’anno scolastico</w:t>
      </w:r>
    </w:p>
    <w:p w:rsid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>Suddivisione di un segmento AB in parti uguali (graficamente)</w:t>
      </w:r>
    </w:p>
    <w:p w:rsid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>Costruzione di poligoni regolare N lati</w:t>
      </w:r>
    </w:p>
    <w:p w:rsid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>Costruzione di una circonferenza passante per tre punti</w:t>
      </w:r>
    </w:p>
    <w:p w:rsid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>Suddivisione di una circonferenza in N parti</w:t>
      </w:r>
    </w:p>
    <w:p w:rsid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>Due circonferenze tangenti internamente ed esternamente</w:t>
      </w:r>
    </w:p>
    <w:p w:rsid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>Rette tangenti a due circonferenze</w:t>
      </w:r>
    </w:p>
    <w:p w:rsid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>Raccordo di due  rette</w:t>
      </w:r>
    </w:p>
    <w:p w:rsidR="009A160D" w:rsidRPr="009A160D" w:rsidRDefault="009A160D" w:rsidP="009A160D">
      <w:pPr>
        <w:pStyle w:val="Paragrafoelenco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 Raccordo di due  circonferenze</w:t>
      </w:r>
    </w:p>
    <w:p w:rsidR="00DD72AE" w:rsidRDefault="00DD72AE" w:rsidP="00DD72AE">
      <w:pPr>
        <w:jc w:val="both"/>
        <w:rPr>
          <w:sz w:val="28"/>
        </w:rPr>
      </w:pPr>
    </w:p>
    <w:p w:rsidR="00DD72AE" w:rsidRDefault="00DD72AE" w:rsidP="00DD72AE">
      <w:pPr>
        <w:jc w:val="both"/>
        <w:rPr>
          <w:sz w:val="28"/>
        </w:rPr>
      </w:pPr>
      <w:r>
        <w:rPr>
          <w:sz w:val="28"/>
        </w:rPr>
        <w:t>MODULO B</w:t>
      </w:r>
    </w:p>
    <w:p w:rsidR="00DD72AE" w:rsidRDefault="00DD72AE" w:rsidP="00DD72AE">
      <w:pPr>
        <w:jc w:val="both"/>
        <w:rPr>
          <w:sz w:val="28"/>
        </w:rPr>
      </w:pPr>
      <w:r>
        <w:rPr>
          <w:sz w:val="28"/>
        </w:rPr>
        <w:t xml:space="preserve">  Cenni su</w:t>
      </w:r>
    </w:p>
    <w:p w:rsidR="00DD72AE" w:rsidRDefault="00DD72AE" w:rsidP="00DD72AE">
      <w:pPr>
        <w:pStyle w:val="Paragrafoelenco"/>
        <w:numPr>
          <w:ilvl w:val="0"/>
          <w:numId w:val="2"/>
        </w:numPr>
        <w:jc w:val="both"/>
      </w:pPr>
      <w:r>
        <w:t>Distinta di base</w:t>
      </w:r>
    </w:p>
    <w:p w:rsidR="00DD72AE" w:rsidRDefault="00DD72AE" w:rsidP="00DD72AE">
      <w:pPr>
        <w:pStyle w:val="Paragrafoelenco"/>
        <w:numPr>
          <w:ilvl w:val="0"/>
          <w:numId w:val="2"/>
        </w:numPr>
        <w:jc w:val="both"/>
      </w:pPr>
      <w:r>
        <w:t>Organigramma</w:t>
      </w:r>
    </w:p>
    <w:p w:rsidR="00DD72AE" w:rsidRDefault="00DD72AE" w:rsidP="009108A3">
      <w:pPr>
        <w:pStyle w:val="Paragrafoelenco"/>
        <w:numPr>
          <w:ilvl w:val="0"/>
          <w:numId w:val="2"/>
        </w:numPr>
        <w:jc w:val="both"/>
      </w:pPr>
      <w:r>
        <w:t>Diagrammi di flusso con esempi facili (contatore,</w:t>
      </w:r>
      <w:r w:rsidR="009108A3">
        <w:t xml:space="preserve"> </w:t>
      </w:r>
      <w:r>
        <w:t xml:space="preserve">somma </w:t>
      </w:r>
      <w:r w:rsidR="009108A3">
        <w:t>,media con condizione)</w:t>
      </w:r>
    </w:p>
    <w:p w:rsidR="009108A3" w:rsidRPr="00DD72AE" w:rsidRDefault="009108A3" w:rsidP="009108A3">
      <w:pPr>
        <w:pStyle w:val="Paragrafoelenco"/>
        <w:jc w:val="both"/>
      </w:pPr>
      <w:r>
        <w:t xml:space="preserve">Argomento spiegato in modo più dettagliato nel libro di informatica </w:t>
      </w:r>
    </w:p>
    <w:sectPr w:rsidR="009108A3" w:rsidRPr="00DD72AE" w:rsidSect="00453A8E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36A70"/>
    <w:multiLevelType w:val="hybridMultilevel"/>
    <w:tmpl w:val="4A2CFB02"/>
    <w:lvl w:ilvl="0" w:tplc="0410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6AAE5A4A"/>
    <w:multiLevelType w:val="hybridMultilevel"/>
    <w:tmpl w:val="3188B1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A8E"/>
    <w:rsid w:val="0018434E"/>
    <w:rsid w:val="001F384D"/>
    <w:rsid w:val="00453A8E"/>
    <w:rsid w:val="005377F2"/>
    <w:rsid w:val="00786891"/>
    <w:rsid w:val="007E3BA0"/>
    <w:rsid w:val="008C7ABB"/>
    <w:rsid w:val="009108A3"/>
    <w:rsid w:val="009A160D"/>
    <w:rsid w:val="00D53830"/>
    <w:rsid w:val="00DA1C98"/>
    <w:rsid w:val="00DD72AE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3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53A8E"/>
    <w:pPr>
      <w:keepNext/>
      <w:suppressAutoHyphens/>
      <w:jc w:val="center"/>
      <w:outlineLvl w:val="5"/>
    </w:pPr>
    <w:rPr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453A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53A8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semiHidden/>
    <w:rsid w:val="00453A8E"/>
    <w:rPr>
      <w:rFonts w:ascii="Times New Roman" w:eastAsia="Times New Roman" w:hAnsi="Times New Roman" w:cs="Times New Roman"/>
      <w:sz w:val="36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A16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3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53A8E"/>
    <w:pPr>
      <w:keepNext/>
      <w:suppressAutoHyphens/>
      <w:jc w:val="center"/>
      <w:outlineLvl w:val="5"/>
    </w:pPr>
    <w:rPr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453A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53A8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semiHidden/>
    <w:rsid w:val="00453A8E"/>
    <w:rPr>
      <w:rFonts w:ascii="Times New Roman" w:eastAsia="Times New Roman" w:hAnsi="Times New Roman" w:cs="Times New Roman"/>
      <w:sz w:val="36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A1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Personale 1</cp:lastModifiedBy>
  <cp:revision>2</cp:revision>
  <dcterms:created xsi:type="dcterms:W3CDTF">2014-06-27T10:39:00Z</dcterms:created>
  <dcterms:modified xsi:type="dcterms:W3CDTF">2014-06-27T10:39:00Z</dcterms:modified>
</cp:coreProperties>
</file>